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E14C0">
      <w:pPr>
        <w:pStyle w:val="2"/>
        <w:spacing w:before="156" w:after="156"/>
        <w:rPr>
          <w:rFonts w:ascii="微软雅黑" w:hAnsi="微软雅黑" w:eastAsia="微软雅黑" w:cs="微软雅黑"/>
          <w:color w:val="144372"/>
          <w:kern w:val="0"/>
          <w:sz w:val="36"/>
          <w:szCs w:val="36"/>
        </w:rPr>
      </w:pPr>
      <w:bookmarkStart w:id="1" w:name="_GoBack"/>
      <w:bookmarkEnd w:id="1"/>
      <w:bookmarkStart w:id="0" w:name="_Toc468367296"/>
      <w:r>
        <w:rPr>
          <w:rFonts w:hint="eastAsia" w:ascii="微软雅黑" w:hAnsi="微软雅黑" w:eastAsia="微软雅黑" w:cs="微软雅黑"/>
          <w:b/>
          <w:bCs/>
          <w:color w:val="144372"/>
          <w:kern w:val="0"/>
          <w:sz w:val="36"/>
          <w:szCs w:val="36"/>
          <w:lang w:val="en-US" w:eastAsia="zh-CN"/>
        </w:rPr>
        <w:t>上饶市宏达路面工程有限公司路面水稳摊铺机及轮胎压路机机械租赁</w:t>
      </w:r>
      <w:r>
        <w:rPr>
          <w:rFonts w:hint="eastAsia" w:ascii="微软雅黑" w:hAnsi="微软雅黑" w:eastAsia="微软雅黑" w:cs="微软雅黑"/>
          <w:color w:val="144372"/>
          <w:kern w:val="0"/>
          <w:sz w:val="36"/>
          <w:szCs w:val="36"/>
        </w:rPr>
        <w:t>报价函</w:t>
      </w:r>
    </w:p>
    <w:bookmarkEnd w:id="0"/>
    <w:p w14:paraId="7D415762">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投标单位：（公章）</w:t>
      </w:r>
    </w:p>
    <w:p w14:paraId="0D468F41">
      <w:pPr>
        <w:pStyle w:val="6"/>
        <w:ind w:firstLine="0" w:firstLineChars="0"/>
        <w:rPr>
          <w:color w:val="auto"/>
        </w:rPr>
      </w:pPr>
      <w:r>
        <w:rPr>
          <w:rFonts w:hint="eastAsia" w:eastAsia="仿宋_GB2312" w:asciiTheme="minorEastAsia" w:hAnsiTheme="minorEastAsia" w:cstheme="minorEastAsia"/>
          <w:color w:val="auto"/>
          <w:sz w:val="28"/>
        </w:rPr>
        <w:t>联系人及电话：</w:t>
      </w:r>
    </w:p>
    <w:p w14:paraId="3FE981C8">
      <w:pPr>
        <w:numPr>
          <w:ilvl w:val="0"/>
          <w:numId w:val="1"/>
        </w:numPr>
        <w:spacing w:line="360" w:lineRule="auto"/>
        <w:rPr>
          <w:rFonts w:hint="eastAsia" w:ascii="宋体" w:hAnsi="宋体" w:eastAsia="宋体"/>
          <w:b/>
          <w:bCs/>
          <w:sz w:val="21"/>
          <w:szCs w:val="21"/>
        </w:rPr>
      </w:pPr>
      <w:r>
        <w:rPr>
          <w:rFonts w:hint="eastAsia" w:ascii="宋体" w:hAnsi="宋体" w:eastAsia="宋体"/>
          <w:b/>
          <w:bCs/>
          <w:sz w:val="21"/>
          <w:szCs w:val="21"/>
        </w:rPr>
        <w:t>报价内容：</w:t>
      </w:r>
    </w:p>
    <w:tbl>
      <w:tblPr>
        <w:tblStyle w:val="7"/>
        <w:tblW w:w="9590" w:type="dxa"/>
        <w:tblInd w:w="201" w:type="dxa"/>
        <w:tblLayout w:type="fixed"/>
        <w:tblCellMar>
          <w:top w:w="0" w:type="dxa"/>
          <w:left w:w="108" w:type="dxa"/>
          <w:bottom w:w="0" w:type="dxa"/>
          <w:right w:w="108" w:type="dxa"/>
        </w:tblCellMar>
      </w:tblPr>
      <w:tblGrid>
        <w:gridCol w:w="1206"/>
        <w:gridCol w:w="1220"/>
        <w:gridCol w:w="1394"/>
        <w:gridCol w:w="871"/>
        <w:gridCol w:w="915"/>
        <w:gridCol w:w="990"/>
        <w:gridCol w:w="996"/>
        <w:gridCol w:w="1998"/>
      </w:tblGrid>
      <w:tr w14:paraId="17AB5527">
        <w:tblPrEx>
          <w:tblCellMar>
            <w:top w:w="0" w:type="dxa"/>
            <w:left w:w="108" w:type="dxa"/>
            <w:bottom w:w="0" w:type="dxa"/>
            <w:right w:w="108" w:type="dxa"/>
          </w:tblCellMar>
        </w:tblPrEx>
        <w:trPr>
          <w:trHeight w:val="594" w:hRule="atLeast"/>
        </w:trPr>
        <w:tc>
          <w:tcPr>
            <w:tcW w:w="9590" w:type="dxa"/>
            <w:gridSpan w:val="8"/>
            <w:tcBorders>
              <w:top w:val="nil"/>
              <w:left w:val="nil"/>
              <w:bottom w:val="single" w:color="auto" w:sz="4" w:space="0"/>
              <w:right w:val="nil"/>
            </w:tcBorders>
            <w:noWrap w:val="0"/>
            <w:vAlign w:val="center"/>
          </w:tcPr>
          <w:p w14:paraId="66F06FD2">
            <w:pPr>
              <w:widowControl/>
              <w:jc w:val="center"/>
              <w:textAlignment w:val="center"/>
              <w:rPr>
                <w:rFonts w:ascii="宋体" w:hAnsi="Bookman Old Style" w:cs="宋体"/>
                <w:kern w:val="0"/>
                <w:sz w:val="22"/>
                <w:lang w:val="zh-CN"/>
              </w:rPr>
            </w:pPr>
            <w:r>
              <w:rPr>
                <w:rStyle w:val="11"/>
                <w:rFonts w:hint="default"/>
                <w:lang w:bidi="ar"/>
              </w:rPr>
              <w:t>设备清单及相关参数</w:t>
            </w:r>
          </w:p>
        </w:tc>
      </w:tr>
      <w:tr w14:paraId="4C5083CB">
        <w:tblPrEx>
          <w:tblCellMar>
            <w:top w:w="0" w:type="dxa"/>
            <w:left w:w="108" w:type="dxa"/>
            <w:bottom w:w="0" w:type="dxa"/>
            <w:right w:w="108" w:type="dxa"/>
          </w:tblCellMar>
        </w:tblPrEx>
        <w:trPr>
          <w:trHeight w:val="634"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14:paraId="6B87D4DB">
            <w:pPr>
              <w:widowControl/>
              <w:jc w:val="center"/>
              <w:textAlignment w:val="center"/>
              <w:rPr>
                <w:rStyle w:val="12"/>
                <w:lang w:val="zh-CN" w:bidi="ar"/>
              </w:rPr>
            </w:pPr>
            <w:r>
              <w:rPr>
                <w:rStyle w:val="12"/>
                <w:lang w:val="zh-CN" w:bidi="ar"/>
              </w:rPr>
              <w:t>名</w:t>
            </w:r>
            <w:r>
              <w:rPr>
                <w:rStyle w:val="12"/>
                <w:lang w:bidi="ar"/>
              </w:rPr>
              <w:t xml:space="preserve"> </w:t>
            </w:r>
            <w:r>
              <w:rPr>
                <w:rStyle w:val="12"/>
                <w:lang w:val="zh-CN" w:bidi="ar"/>
              </w:rPr>
              <w:t>称</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1BBDFB1">
            <w:pPr>
              <w:widowControl/>
              <w:jc w:val="center"/>
              <w:textAlignment w:val="center"/>
              <w:rPr>
                <w:rStyle w:val="12"/>
                <w:rFonts w:hint="default"/>
                <w:lang w:bidi="ar"/>
              </w:rPr>
            </w:pPr>
            <w:r>
              <w:rPr>
                <w:rStyle w:val="12"/>
                <w:lang w:bidi="ar"/>
              </w:rPr>
              <w:t>规格/型号</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06924C33">
            <w:pPr>
              <w:widowControl/>
              <w:jc w:val="center"/>
              <w:textAlignment w:val="center"/>
              <w:rPr>
                <w:rStyle w:val="12"/>
                <w:lang w:val="zh-CN" w:bidi="ar"/>
              </w:rPr>
            </w:pPr>
            <w:r>
              <w:rPr>
                <w:rStyle w:val="12"/>
                <w:lang w:val="zh-CN" w:bidi="ar"/>
              </w:rPr>
              <w:t>各种设备参数</w:t>
            </w:r>
          </w:p>
        </w:tc>
        <w:tc>
          <w:tcPr>
            <w:tcW w:w="871" w:type="dxa"/>
            <w:tcBorders>
              <w:top w:val="single" w:color="auto" w:sz="4" w:space="0"/>
              <w:left w:val="single" w:color="auto" w:sz="4" w:space="0"/>
              <w:bottom w:val="single" w:color="auto" w:sz="4" w:space="0"/>
              <w:right w:val="single" w:color="auto" w:sz="4" w:space="0"/>
            </w:tcBorders>
            <w:noWrap w:val="0"/>
            <w:vAlign w:val="center"/>
          </w:tcPr>
          <w:p w14:paraId="24ECDF4A">
            <w:pPr>
              <w:widowControl/>
              <w:jc w:val="center"/>
              <w:textAlignment w:val="center"/>
              <w:rPr>
                <w:rStyle w:val="12"/>
                <w:lang w:val="zh-CN" w:bidi="ar"/>
              </w:rPr>
            </w:pPr>
            <w:r>
              <w:rPr>
                <w:rStyle w:val="12"/>
                <w:lang w:val="zh-CN" w:bidi="ar"/>
              </w:rPr>
              <w:t>单位</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65B693C">
            <w:pPr>
              <w:widowControl/>
              <w:jc w:val="center"/>
              <w:textAlignment w:val="center"/>
              <w:rPr>
                <w:rStyle w:val="12"/>
                <w:lang w:val="zh-CN" w:bidi="ar"/>
              </w:rPr>
            </w:pPr>
            <w:r>
              <w:rPr>
                <w:rStyle w:val="12"/>
                <w:lang w:val="zh-CN" w:bidi="ar"/>
              </w:rPr>
              <w:t>数量</w:t>
            </w:r>
            <w:r>
              <w:rPr>
                <w:rStyle w:val="12"/>
                <w:lang w:bidi="ar"/>
              </w:rPr>
              <w:t>(暂定）</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4738F04">
            <w:pPr>
              <w:widowControl/>
              <w:jc w:val="center"/>
              <w:textAlignment w:val="center"/>
              <w:rPr>
                <w:rStyle w:val="12"/>
                <w:lang w:val="zh-CN" w:bidi="ar"/>
              </w:rPr>
            </w:pPr>
            <w:r>
              <w:rPr>
                <w:rStyle w:val="12"/>
                <w:lang w:bidi="ar"/>
              </w:rPr>
              <w:t>单价（元</w:t>
            </w:r>
            <w:r>
              <w:rPr>
                <w:rStyle w:val="12"/>
                <w:rFonts w:hint="eastAsia" w:eastAsia="宋体"/>
                <w:lang w:val="en-US" w:eastAsia="zh-CN" w:bidi="ar"/>
              </w:rPr>
              <w:t>/月·台</w:t>
            </w:r>
            <w:r>
              <w:rPr>
                <w:rStyle w:val="12"/>
                <w:lang w:bidi="ar"/>
              </w:rPr>
              <w:t>）</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0BBF17">
            <w:pPr>
              <w:widowControl/>
              <w:jc w:val="center"/>
              <w:textAlignment w:val="center"/>
              <w:rPr>
                <w:rStyle w:val="12"/>
                <w:lang w:val="zh-CN" w:bidi="ar"/>
              </w:rPr>
            </w:pPr>
            <w:r>
              <w:rPr>
                <w:rStyle w:val="12"/>
                <w:lang w:bidi="ar"/>
              </w:rPr>
              <w:t>总价（元）</w:t>
            </w:r>
          </w:p>
        </w:tc>
        <w:tc>
          <w:tcPr>
            <w:tcW w:w="1998" w:type="dxa"/>
            <w:tcBorders>
              <w:top w:val="single" w:color="auto" w:sz="4" w:space="0"/>
              <w:left w:val="single" w:color="auto" w:sz="4" w:space="0"/>
              <w:bottom w:val="single" w:color="auto" w:sz="4" w:space="0"/>
              <w:right w:val="single" w:color="auto" w:sz="4" w:space="0"/>
            </w:tcBorders>
            <w:noWrap w:val="0"/>
            <w:vAlign w:val="center"/>
          </w:tcPr>
          <w:p w14:paraId="03A51DEA">
            <w:pPr>
              <w:widowControl/>
              <w:jc w:val="center"/>
              <w:textAlignment w:val="center"/>
              <w:rPr>
                <w:rStyle w:val="12"/>
                <w:lang w:bidi="ar"/>
              </w:rPr>
            </w:pPr>
            <w:r>
              <w:rPr>
                <w:rStyle w:val="12"/>
                <w:lang w:bidi="ar"/>
              </w:rPr>
              <w:t>用途说明</w:t>
            </w:r>
          </w:p>
        </w:tc>
      </w:tr>
      <w:tr w14:paraId="038BDF43">
        <w:tblPrEx>
          <w:tblCellMar>
            <w:top w:w="0" w:type="dxa"/>
            <w:left w:w="108" w:type="dxa"/>
            <w:bottom w:w="0" w:type="dxa"/>
            <w:right w:w="108" w:type="dxa"/>
          </w:tblCellMar>
        </w:tblPrEx>
        <w:trPr>
          <w:trHeight w:val="1083"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14:paraId="5498F452">
            <w:pPr>
              <w:widowControl/>
              <w:jc w:val="center"/>
              <w:textAlignment w:val="center"/>
              <w:rPr>
                <w:rStyle w:val="12"/>
                <w:lang w:val="zh-CN" w:bidi="ar"/>
              </w:rPr>
            </w:pPr>
            <w:r>
              <w:rPr>
                <w:rStyle w:val="12"/>
                <w:lang w:bidi="ar"/>
              </w:rPr>
              <w:t>大型路面</w:t>
            </w:r>
            <w:r>
              <w:rPr>
                <w:rStyle w:val="12"/>
                <w:rFonts w:hint="eastAsia" w:eastAsia="宋体"/>
                <w:lang w:val="en-US" w:eastAsia="zh-CN" w:bidi="ar"/>
              </w:rPr>
              <w:t>水稳</w:t>
            </w:r>
            <w:r>
              <w:rPr>
                <w:rStyle w:val="12"/>
                <w:lang w:bidi="ar"/>
              </w:rPr>
              <w:t>摊铺机</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38D994D">
            <w:pPr>
              <w:widowControl/>
              <w:jc w:val="center"/>
              <w:textAlignment w:val="center"/>
              <w:rPr>
                <w:rStyle w:val="12"/>
                <w:rFonts w:hint="default"/>
                <w:lang w:bidi="ar"/>
              </w:rPr>
            </w:pPr>
          </w:p>
        </w:tc>
        <w:tc>
          <w:tcPr>
            <w:tcW w:w="1394" w:type="dxa"/>
            <w:tcBorders>
              <w:top w:val="single" w:color="auto" w:sz="4" w:space="0"/>
              <w:left w:val="single" w:color="auto" w:sz="4" w:space="0"/>
              <w:bottom w:val="single" w:color="auto" w:sz="4" w:space="0"/>
              <w:right w:val="single" w:color="auto" w:sz="4" w:space="0"/>
            </w:tcBorders>
            <w:noWrap w:val="0"/>
            <w:vAlign w:val="center"/>
          </w:tcPr>
          <w:p w14:paraId="46B87C37">
            <w:pPr>
              <w:widowControl/>
              <w:jc w:val="center"/>
              <w:textAlignment w:val="center"/>
              <w:rPr>
                <w:rStyle w:val="12"/>
                <w:rFonts w:hint="default" w:eastAsia="宋体"/>
                <w:lang w:val="en-US" w:eastAsia="zh-CN" w:bidi="ar"/>
              </w:rPr>
            </w:pPr>
            <w:r>
              <w:rPr>
                <w:rStyle w:val="12"/>
                <w:rFonts w:eastAsia="宋体"/>
                <w:lang w:eastAsia="zh-CN" w:bidi="ar"/>
              </w:rPr>
              <w:t>摊铺宽度≥</w:t>
            </w:r>
            <w:r>
              <w:rPr>
                <w:rStyle w:val="12"/>
                <w:rFonts w:hint="eastAsia" w:eastAsia="宋体"/>
                <w:lang w:val="en-US" w:eastAsia="zh-CN" w:bidi="ar"/>
              </w:rPr>
              <w:t>12m</w:t>
            </w:r>
            <w:r>
              <w:rPr>
                <w:rStyle w:val="12"/>
                <w:lang w:bidi="ar"/>
              </w:rPr>
              <w:t xml:space="preserve"> </w:t>
            </w:r>
          </w:p>
        </w:tc>
        <w:tc>
          <w:tcPr>
            <w:tcW w:w="871" w:type="dxa"/>
            <w:tcBorders>
              <w:top w:val="single" w:color="auto" w:sz="4" w:space="0"/>
              <w:left w:val="single" w:color="auto" w:sz="4" w:space="0"/>
              <w:bottom w:val="single" w:color="auto" w:sz="4" w:space="0"/>
              <w:right w:val="single" w:color="auto" w:sz="4" w:space="0"/>
            </w:tcBorders>
            <w:noWrap w:val="0"/>
            <w:vAlign w:val="center"/>
          </w:tcPr>
          <w:p w14:paraId="5D65CE49">
            <w:pPr>
              <w:widowControl/>
              <w:jc w:val="center"/>
              <w:textAlignment w:val="center"/>
              <w:rPr>
                <w:rStyle w:val="12"/>
                <w:rFonts w:hint="default" w:eastAsia="宋体"/>
                <w:lang w:val="en-US" w:eastAsia="zh-CN" w:bidi="ar"/>
              </w:rPr>
            </w:pPr>
            <w:r>
              <w:rPr>
                <w:rStyle w:val="12"/>
                <w:lang w:val="zh-CN" w:bidi="ar"/>
              </w:rPr>
              <w:t>台</w:t>
            </w:r>
            <w:r>
              <w:rPr>
                <w:rStyle w:val="12"/>
                <w:rFonts w:hint="eastAsia" w:eastAsia="宋体"/>
                <w:lang w:val="en-US" w:eastAsia="zh-CN" w:bidi="ar"/>
              </w:rPr>
              <w:t>/月</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A0A3070">
            <w:pPr>
              <w:widowControl/>
              <w:jc w:val="center"/>
              <w:textAlignment w:val="center"/>
              <w:rPr>
                <w:rStyle w:val="12"/>
                <w:rFonts w:hint="default"/>
                <w:lang w:bidi="ar"/>
              </w:rPr>
            </w:pPr>
            <w:r>
              <w:rPr>
                <w:rStyle w:val="12"/>
                <w:lang w:bidi="ar"/>
              </w:rPr>
              <w:t>1</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0070F7DB">
            <w:pPr>
              <w:widowControl/>
              <w:jc w:val="center"/>
              <w:textAlignment w:val="center"/>
              <w:rPr>
                <w:rStyle w:val="12"/>
                <w:lang w:val="zh-CN" w:bidi="ar"/>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AFB717B">
            <w:pPr>
              <w:widowControl/>
              <w:jc w:val="center"/>
              <w:textAlignment w:val="center"/>
              <w:rPr>
                <w:rStyle w:val="12"/>
                <w:lang w:val="zh-CN" w:bidi="ar"/>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14:paraId="57B43A38">
            <w:pPr>
              <w:widowControl/>
              <w:jc w:val="center"/>
              <w:textAlignment w:val="center"/>
              <w:rPr>
                <w:rStyle w:val="12"/>
                <w:lang w:bidi="ar"/>
              </w:rPr>
            </w:pPr>
            <w:r>
              <w:rPr>
                <w:rStyle w:val="12"/>
                <w:lang w:bidi="ar"/>
              </w:rPr>
              <w:t>主路面</w:t>
            </w:r>
            <w:r>
              <w:rPr>
                <w:rStyle w:val="12"/>
                <w:rFonts w:hint="eastAsia" w:eastAsia="宋体"/>
                <w:lang w:val="en-US" w:eastAsia="zh-CN" w:bidi="ar"/>
              </w:rPr>
              <w:t>水稳</w:t>
            </w:r>
            <w:r>
              <w:rPr>
                <w:rStyle w:val="12"/>
                <w:lang w:bidi="ar"/>
              </w:rPr>
              <w:t>摊铺</w:t>
            </w:r>
          </w:p>
        </w:tc>
      </w:tr>
      <w:tr w14:paraId="63BF82D4">
        <w:tblPrEx>
          <w:tblCellMar>
            <w:top w:w="0" w:type="dxa"/>
            <w:left w:w="108" w:type="dxa"/>
            <w:bottom w:w="0" w:type="dxa"/>
            <w:right w:w="108" w:type="dxa"/>
          </w:tblCellMar>
        </w:tblPrEx>
        <w:trPr>
          <w:trHeight w:val="1083"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14:paraId="559F201F">
            <w:pPr>
              <w:widowControl/>
              <w:jc w:val="center"/>
              <w:textAlignment w:val="center"/>
              <w:rPr>
                <w:rFonts w:hint="default" w:ascii="宋体" w:eastAsia="仿宋_GB2312" w:cs="宋体"/>
                <w:color w:val="4C4C4C"/>
                <w:kern w:val="0"/>
                <w:sz w:val="24"/>
                <w:szCs w:val="24"/>
                <w:highlight w:val="white"/>
                <w:lang w:val="en-US" w:eastAsia="zh-CN"/>
              </w:rPr>
            </w:pPr>
            <w:r>
              <w:rPr>
                <w:rStyle w:val="12"/>
                <w:rFonts w:hint="eastAsia"/>
                <w:lang w:val="en-US" w:eastAsia="zh-CN" w:bidi="ar"/>
              </w:rPr>
              <w:t>轮胎压路机</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B28247E">
            <w:pPr>
              <w:widowControl/>
              <w:jc w:val="center"/>
              <w:textAlignment w:val="center"/>
              <w:rPr>
                <w:rFonts w:ascii="宋体" w:cs="宋体"/>
                <w:color w:val="4C4C4C"/>
                <w:kern w:val="0"/>
                <w:sz w:val="24"/>
                <w:szCs w:val="24"/>
                <w:highlight w:val="white"/>
              </w:rPr>
            </w:pPr>
          </w:p>
        </w:tc>
        <w:tc>
          <w:tcPr>
            <w:tcW w:w="1394" w:type="dxa"/>
            <w:tcBorders>
              <w:top w:val="single" w:color="auto" w:sz="4" w:space="0"/>
              <w:left w:val="single" w:color="auto" w:sz="4" w:space="0"/>
              <w:bottom w:val="single" w:color="auto" w:sz="4" w:space="0"/>
              <w:right w:val="single" w:color="auto" w:sz="4" w:space="0"/>
            </w:tcBorders>
            <w:noWrap w:val="0"/>
            <w:vAlign w:val="center"/>
          </w:tcPr>
          <w:p w14:paraId="472C224C">
            <w:pPr>
              <w:widowControl/>
              <w:jc w:val="center"/>
              <w:textAlignment w:val="center"/>
              <w:rPr>
                <w:rStyle w:val="12"/>
                <w:rFonts w:hint="default"/>
                <w:lang w:val="en-US" w:eastAsia="zh-CN" w:bidi="ar"/>
              </w:rPr>
            </w:pPr>
            <w:r>
              <w:rPr>
                <w:rStyle w:val="12"/>
                <w:rFonts w:hint="eastAsia"/>
                <w:lang w:val="en-US" w:eastAsia="zh-CN" w:bidi="ar"/>
              </w:rPr>
              <w:t>自重≥30t</w:t>
            </w:r>
          </w:p>
        </w:tc>
        <w:tc>
          <w:tcPr>
            <w:tcW w:w="871" w:type="dxa"/>
            <w:tcBorders>
              <w:top w:val="single" w:color="auto" w:sz="4" w:space="0"/>
              <w:left w:val="single" w:color="auto" w:sz="4" w:space="0"/>
              <w:bottom w:val="single" w:color="auto" w:sz="4" w:space="0"/>
              <w:right w:val="single" w:color="auto" w:sz="4" w:space="0"/>
            </w:tcBorders>
            <w:noWrap w:val="0"/>
            <w:vAlign w:val="center"/>
          </w:tcPr>
          <w:p w14:paraId="3AB33569">
            <w:pPr>
              <w:widowControl/>
              <w:jc w:val="center"/>
              <w:textAlignment w:val="center"/>
              <w:rPr>
                <w:rStyle w:val="12"/>
                <w:rFonts w:hint="default"/>
                <w:lang w:val="en-US" w:eastAsia="zh-CN" w:bidi="ar"/>
              </w:rPr>
            </w:pPr>
            <w:r>
              <w:rPr>
                <w:rStyle w:val="12"/>
                <w:rFonts w:hint="eastAsia"/>
                <w:lang w:val="zh-CN" w:bidi="ar"/>
              </w:rPr>
              <w:t>台</w:t>
            </w:r>
            <w:r>
              <w:rPr>
                <w:rStyle w:val="12"/>
                <w:rFonts w:hint="eastAsia"/>
                <w:lang w:val="en-US" w:eastAsia="zh-CN" w:bidi="ar"/>
              </w:rPr>
              <w:t>/月</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406536A">
            <w:pPr>
              <w:widowControl/>
              <w:jc w:val="center"/>
              <w:textAlignment w:val="center"/>
              <w:rPr>
                <w:rStyle w:val="12"/>
                <w:rFonts w:hint="eastAsia"/>
                <w:lang w:bidi="ar"/>
              </w:rPr>
            </w:pPr>
            <w:r>
              <w:rPr>
                <w:rStyle w:val="12"/>
                <w:rFonts w:hint="eastAsia"/>
                <w:lang w:bidi="ar"/>
              </w:rPr>
              <w:t>1</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2B3F1DC">
            <w:pPr>
              <w:widowControl/>
              <w:jc w:val="center"/>
              <w:textAlignment w:val="center"/>
              <w:rPr>
                <w:rStyle w:val="12"/>
                <w:rFonts w:hint="eastAsia"/>
                <w:lang w:val="zh-CN" w:bidi="ar"/>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5310D449">
            <w:pPr>
              <w:widowControl/>
              <w:jc w:val="center"/>
              <w:textAlignment w:val="center"/>
              <w:rPr>
                <w:rStyle w:val="12"/>
                <w:rFonts w:hint="eastAsia"/>
                <w:lang w:val="zh-CN" w:bidi="ar"/>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14:paraId="39E62611">
            <w:pPr>
              <w:widowControl/>
              <w:jc w:val="center"/>
              <w:textAlignment w:val="center"/>
              <w:rPr>
                <w:rStyle w:val="12"/>
                <w:rFonts w:hint="eastAsia"/>
                <w:lang w:eastAsia="zh-CN" w:bidi="ar"/>
              </w:rPr>
            </w:pPr>
            <w:r>
              <w:rPr>
                <w:rStyle w:val="12"/>
                <w:rFonts w:hint="eastAsia"/>
                <w:lang w:eastAsia="zh-CN" w:bidi="ar"/>
              </w:rPr>
              <w:t>水稳碾压</w:t>
            </w:r>
          </w:p>
        </w:tc>
      </w:tr>
      <w:tr w14:paraId="0277F318">
        <w:tblPrEx>
          <w:tblCellMar>
            <w:top w:w="0" w:type="dxa"/>
            <w:left w:w="108" w:type="dxa"/>
            <w:bottom w:w="0" w:type="dxa"/>
            <w:right w:w="108" w:type="dxa"/>
          </w:tblCellMar>
        </w:tblPrEx>
        <w:trPr>
          <w:trHeight w:val="1083"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14:paraId="6F982AFF">
            <w:pPr>
              <w:widowControl/>
              <w:jc w:val="center"/>
              <w:textAlignment w:val="center"/>
              <w:rPr>
                <w:rStyle w:val="12"/>
                <w:rFonts w:hint="eastAsia"/>
                <w:lang w:val="en-US" w:eastAsia="zh-CN" w:bidi="ar"/>
              </w:rPr>
            </w:pPr>
            <w:r>
              <w:rPr>
                <w:rStyle w:val="12"/>
                <w:rFonts w:hint="eastAsia"/>
                <w:lang w:val="en-US" w:eastAsia="zh-CN" w:bidi="ar"/>
              </w:rPr>
              <w:t>合计</w:t>
            </w:r>
          </w:p>
        </w:tc>
        <w:tc>
          <w:tcPr>
            <w:tcW w:w="8384" w:type="dxa"/>
            <w:gridSpan w:val="7"/>
            <w:tcBorders>
              <w:top w:val="single" w:color="auto" w:sz="4" w:space="0"/>
              <w:left w:val="single" w:color="auto" w:sz="4" w:space="0"/>
              <w:bottom w:val="single" w:color="auto" w:sz="4" w:space="0"/>
              <w:right w:val="single" w:color="auto" w:sz="4" w:space="0"/>
            </w:tcBorders>
            <w:noWrap w:val="0"/>
            <w:vAlign w:val="center"/>
          </w:tcPr>
          <w:p w14:paraId="0F366952">
            <w:pPr>
              <w:widowControl/>
              <w:jc w:val="center"/>
              <w:textAlignment w:val="center"/>
              <w:rPr>
                <w:rStyle w:val="12"/>
                <w:rFonts w:hint="eastAsia"/>
                <w:lang w:eastAsia="zh-CN" w:bidi="ar"/>
              </w:rPr>
            </w:pPr>
          </w:p>
        </w:tc>
      </w:tr>
      <w:tr w14:paraId="7DDBC7D4">
        <w:tblPrEx>
          <w:tblCellMar>
            <w:top w:w="0" w:type="dxa"/>
            <w:left w:w="108" w:type="dxa"/>
            <w:bottom w:w="0" w:type="dxa"/>
            <w:right w:w="108" w:type="dxa"/>
          </w:tblCellMar>
        </w:tblPrEx>
        <w:trPr>
          <w:trHeight w:val="680" w:hRule="atLeast"/>
        </w:trPr>
        <w:tc>
          <w:tcPr>
            <w:tcW w:w="9590" w:type="dxa"/>
            <w:gridSpan w:val="8"/>
            <w:tcBorders>
              <w:top w:val="single" w:color="auto" w:sz="4" w:space="0"/>
              <w:left w:val="single" w:color="auto" w:sz="4" w:space="0"/>
              <w:bottom w:val="single" w:color="auto" w:sz="4" w:space="0"/>
              <w:right w:val="single" w:color="auto" w:sz="4" w:space="0"/>
            </w:tcBorders>
            <w:noWrap w:val="0"/>
            <w:vAlign w:val="center"/>
          </w:tcPr>
          <w:p w14:paraId="630765AD">
            <w:pPr>
              <w:widowControl/>
              <w:jc w:val="left"/>
              <w:textAlignment w:val="center"/>
              <w:rPr>
                <w:rFonts w:ascii="Arial" w:hAnsi="Arial" w:cs="Arial"/>
                <w:color w:val="333333"/>
                <w:sz w:val="24"/>
                <w:szCs w:val="24"/>
                <w:shd w:val="clear" w:color="auto" w:fill="FFFFFF"/>
              </w:rPr>
            </w:pPr>
            <w:r>
              <w:rPr>
                <w:rFonts w:hint="eastAsia" w:ascii="Arial" w:hAnsi="Arial" w:cs="Arial"/>
                <w:color w:val="333333"/>
                <w:sz w:val="24"/>
                <w:szCs w:val="24"/>
                <w:shd w:val="clear" w:color="auto" w:fill="FFFFFF"/>
              </w:rPr>
              <w:t>备注：</w:t>
            </w:r>
            <w:r>
              <w:rPr>
                <w:rFonts w:hint="eastAsia" w:ascii="Arial" w:hAnsi="Arial" w:cs="Arial"/>
                <w:color w:val="333333"/>
                <w:sz w:val="24"/>
                <w:szCs w:val="24"/>
                <w:shd w:val="clear" w:color="auto" w:fill="FFFFFF"/>
                <w:lang w:eastAsia="zh-CN"/>
              </w:rPr>
              <w:t>各项单价不得高于清单控制单价。</w:t>
            </w:r>
          </w:p>
        </w:tc>
      </w:tr>
    </w:tbl>
    <w:p w14:paraId="65A6CCD0">
      <w:pPr>
        <w:spacing w:line="360" w:lineRule="auto"/>
        <w:rPr>
          <w:rFonts w:ascii="宋体" w:hAnsi="宋体" w:eastAsia="宋体"/>
          <w:b/>
          <w:sz w:val="21"/>
          <w:szCs w:val="21"/>
        </w:rPr>
      </w:pPr>
      <w:r>
        <w:rPr>
          <w:rFonts w:hint="eastAsia" w:ascii="宋体" w:hAnsi="宋体" w:eastAsia="宋体"/>
          <w:b/>
          <w:sz w:val="21"/>
          <w:szCs w:val="21"/>
        </w:rPr>
        <w:t>二、其他事项：</w:t>
      </w:r>
    </w:p>
    <w:p w14:paraId="3B0B322C">
      <w:pPr>
        <w:spacing w:line="360" w:lineRule="auto"/>
        <w:ind w:firstLine="525" w:firstLineChars="250"/>
        <w:rPr>
          <w:rFonts w:ascii="宋体" w:hAnsi="宋体" w:eastAsia="宋体"/>
          <w:sz w:val="21"/>
          <w:szCs w:val="21"/>
        </w:rPr>
      </w:pPr>
      <w:r>
        <w:rPr>
          <w:rFonts w:hint="eastAsia" w:ascii="宋体" w:hAnsi="宋体" w:eastAsia="宋体"/>
          <w:sz w:val="21"/>
          <w:szCs w:val="21"/>
        </w:rPr>
        <w:t>1、本项目</w:t>
      </w:r>
      <w:r>
        <w:rPr>
          <w:rFonts w:hint="eastAsia" w:ascii="宋体" w:hAnsi="宋体" w:eastAsia="宋体" w:cs="Times New Roman"/>
          <w:sz w:val="21"/>
          <w:szCs w:val="21"/>
        </w:rPr>
        <w:t>以上单价为</w:t>
      </w:r>
      <w:r>
        <w:rPr>
          <w:rFonts w:hint="eastAsia" w:ascii="宋体" w:hAnsi="宋体" w:eastAsia="宋体" w:cs="Times New Roman"/>
          <w:sz w:val="21"/>
          <w:szCs w:val="21"/>
          <w:lang w:eastAsia="zh-CN"/>
        </w:rPr>
        <w:t>不含</w:t>
      </w:r>
      <w:r>
        <w:rPr>
          <w:rFonts w:hint="eastAsia" w:ascii="宋体" w:hAnsi="宋体" w:eastAsia="宋体" w:cs="Times New Roman"/>
          <w:sz w:val="21"/>
          <w:szCs w:val="21"/>
        </w:rPr>
        <w:t>税</w:t>
      </w:r>
      <w:r>
        <w:rPr>
          <w:rFonts w:hint="eastAsia" w:ascii="宋体" w:hAnsi="宋体" w:eastAsia="宋体" w:cs="Times New Roman"/>
          <w:sz w:val="21"/>
          <w:szCs w:val="21"/>
          <w:lang w:eastAsia="zh-CN"/>
        </w:rPr>
        <w:t>固定</w:t>
      </w:r>
      <w:r>
        <w:rPr>
          <w:rFonts w:hint="eastAsia" w:ascii="宋体" w:hAnsi="宋体" w:eastAsia="宋体" w:cs="Times New Roman"/>
          <w:sz w:val="21"/>
          <w:szCs w:val="21"/>
        </w:rPr>
        <w:t>价，含机械操作手，包含机械的进出场费用、机械租赁费等所有费用，</w:t>
      </w:r>
      <w:r>
        <w:rPr>
          <w:rFonts w:hint="eastAsia" w:ascii="宋体" w:hAnsi="宋体" w:eastAsia="宋体" w:cs="Times New Roman"/>
          <w:sz w:val="21"/>
          <w:szCs w:val="21"/>
          <w:lang w:val="en-US" w:eastAsia="zh-CN"/>
        </w:rPr>
        <w:t>但不包含机械燃油费，</w:t>
      </w:r>
      <w:r>
        <w:rPr>
          <w:rFonts w:hint="eastAsia" w:ascii="宋体" w:hAnsi="宋体" w:eastAsia="宋体" w:cs="Times New Roman"/>
          <w:sz w:val="21"/>
          <w:szCs w:val="21"/>
        </w:rPr>
        <w:t>不随市场价格的浮动而变动。最终按照实际租赁时限结算</w:t>
      </w:r>
      <w:r>
        <w:rPr>
          <w:rFonts w:hint="eastAsia" w:ascii="宋体" w:hAnsi="宋体" w:eastAsia="宋体" w:cs="Times New Roman"/>
          <w:sz w:val="21"/>
          <w:szCs w:val="21"/>
          <w:lang w:eastAsia="zh-CN"/>
        </w:rPr>
        <w:t>，</w:t>
      </w:r>
      <w:r>
        <w:rPr>
          <w:rFonts w:hint="eastAsia" w:ascii="宋体" w:hAnsi="宋体" w:eastAsia="宋体"/>
          <w:sz w:val="21"/>
          <w:szCs w:val="21"/>
        </w:rPr>
        <w:t>招标人不再支付其他费用。</w:t>
      </w:r>
    </w:p>
    <w:p w14:paraId="18C23ABA">
      <w:pPr>
        <w:numPr>
          <w:ilvl w:val="0"/>
          <w:numId w:val="2"/>
        </w:numPr>
        <w:spacing w:line="360" w:lineRule="auto"/>
        <w:ind w:firstLine="630"/>
        <w:rPr>
          <w:rFonts w:ascii="宋体" w:hAnsi="宋体" w:eastAsia="宋体"/>
          <w:sz w:val="21"/>
          <w:szCs w:val="21"/>
        </w:rPr>
      </w:pPr>
      <w:r>
        <w:rPr>
          <w:rFonts w:hint="eastAsia" w:ascii="宋体" w:hAnsi="宋体" w:eastAsia="宋体"/>
          <w:sz w:val="21"/>
          <w:szCs w:val="21"/>
        </w:rPr>
        <w:t>我公司提供税率为</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rPr>
        <w:t>%，税名为</w:t>
      </w:r>
      <w:r>
        <w:rPr>
          <w:rFonts w:hint="eastAsia" w:ascii="宋体" w:hAnsi="宋体" w:eastAsia="宋体"/>
          <w:sz w:val="21"/>
          <w:szCs w:val="21"/>
          <w:u w:val="single"/>
          <w:lang w:val="en-US" w:eastAsia="zh-CN"/>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u w:val="single"/>
          <w:lang w:val="en-US" w:eastAsia="zh-CN"/>
        </w:rPr>
        <w:t xml:space="preserve"> </w:t>
      </w:r>
      <w:r>
        <w:rPr>
          <w:rFonts w:hint="eastAsia" w:ascii="宋体" w:hAnsi="宋体" w:eastAsia="宋体"/>
          <w:sz w:val="21"/>
          <w:szCs w:val="21"/>
          <w:u w:val="single"/>
        </w:rPr>
        <w:t>的增值税专用发票</w:t>
      </w:r>
      <w:r>
        <w:rPr>
          <w:rFonts w:hint="eastAsia" w:ascii="宋体" w:hAnsi="宋体" w:eastAsia="宋体"/>
          <w:sz w:val="21"/>
          <w:szCs w:val="21"/>
        </w:rPr>
        <w:t>。并承诺不予以调价。</w:t>
      </w:r>
    </w:p>
    <w:p w14:paraId="0B0F09B2">
      <w:pPr>
        <w:numPr>
          <w:ilvl w:val="0"/>
          <w:numId w:val="2"/>
        </w:numPr>
        <w:spacing w:line="360" w:lineRule="auto"/>
        <w:ind w:firstLine="630"/>
        <w:rPr>
          <w:rFonts w:ascii="宋体" w:hAnsi="宋体" w:eastAsia="宋体"/>
          <w:sz w:val="21"/>
          <w:szCs w:val="21"/>
        </w:rPr>
      </w:pPr>
      <w:r>
        <w:rPr>
          <w:rFonts w:hint="eastAsia" w:ascii="宋体" w:hAnsi="宋体" w:eastAsia="宋体"/>
          <w:sz w:val="21"/>
          <w:szCs w:val="21"/>
        </w:rPr>
        <w:t>本合同数量为暂定数量，单价为固定价，最终结算按甲方实际确认的数量及总价为准。</w:t>
      </w:r>
    </w:p>
    <w:p w14:paraId="638CC90B">
      <w:pPr>
        <w:spacing w:line="500" w:lineRule="exact"/>
        <w:ind w:firstLine="630" w:firstLineChars="300"/>
        <w:rPr>
          <w:rFonts w:hint="default" w:ascii="宋体" w:hAnsi="宋体" w:eastAsia="宋体" w:cs="Times New Roman"/>
          <w:sz w:val="21"/>
          <w:szCs w:val="21"/>
          <w:highlight w:val="none"/>
          <w:lang w:val="en-US" w:eastAsia="zh-CN"/>
        </w:rPr>
      </w:pPr>
      <w:r>
        <w:rPr>
          <w:rFonts w:hint="eastAsia" w:ascii="宋体" w:hAnsi="宋体" w:eastAsia="宋体"/>
          <w:sz w:val="21"/>
          <w:szCs w:val="21"/>
        </w:rPr>
        <w:t>4、支付方式：</w:t>
      </w:r>
      <w:r>
        <w:rPr>
          <w:rFonts w:hint="eastAsia" w:ascii="宋体" w:hAnsi="宋体" w:eastAsia="宋体" w:cs="Times New Roman"/>
          <w:sz w:val="21"/>
          <w:szCs w:val="21"/>
          <w:highlight w:val="none"/>
        </w:rPr>
        <w:t>租赁</w:t>
      </w:r>
      <w:r>
        <w:rPr>
          <w:rFonts w:hint="eastAsia" w:ascii="宋体" w:hAnsi="宋体" w:eastAsia="宋体" w:cs="Times New Roman"/>
          <w:sz w:val="21"/>
          <w:szCs w:val="21"/>
          <w:highlight w:val="none"/>
          <w:lang w:val="en-US" w:eastAsia="zh-CN"/>
        </w:rPr>
        <w:t>期满</w:t>
      </w:r>
      <w:r>
        <w:rPr>
          <w:rFonts w:hint="eastAsia" w:ascii="宋体" w:hAnsi="宋体" w:eastAsia="宋体" w:cs="Times New Roman"/>
          <w:sz w:val="21"/>
          <w:szCs w:val="21"/>
          <w:highlight w:val="none"/>
          <w:lang w:eastAsia="zh-CN"/>
        </w:rPr>
        <w:t>后</w:t>
      </w:r>
      <w:r>
        <w:rPr>
          <w:rFonts w:hint="eastAsia" w:ascii="宋体" w:hAnsi="宋体" w:eastAsia="宋体" w:cs="Times New Roman"/>
          <w:sz w:val="21"/>
          <w:szCs w:val="21"/>
          <w:highlight w:val="none"/>
        </w:rPr>
        <w:t xml:space="preserve">乙方开具专用增值税税票后，甲方可向乙方支付结算总额的 </w:t>
      </w:r>
      <w:r>
        <w:rPr>
          <w:rFonts w:hint="eastAsia" w:ascii="宋体" w:hAnsi="宋体" w:eastAsia="宋体" w:cs="Times New Roman"/>
          <w:sz w:val="21"/>
          <w:szCs w:val="21"/>
          <w:highlight w:val="none"/>
          <w:lang w:val="en-US" w:eastAsia="zh-CN"/>
        </w:rPr>
        <w:t>100</w:t>
      </w:r>
      <w:r>
        <w:rPr>
          <w:rFonts w:hint="eastAsia" w:ascii="宋体" w:hAnsi="宋体" w:eastAsia="宋体" w:cs="Times New Roman"/>
          <w:sz w:val="21"/>
          <w:szCs w:val="21"/>
          <w:highlight w:val="none"/>
        </w:rPr>
        <w:t xml:space="preserve"> ％，在</w:t>
      </w:r>
      <w:r>
        <w:rPr>
          <w:rFonts w:hint="eastAsia" w:ascii="宋体" w:hAnsi="宋体" w:eastAsia="宋体" w:cs="Times New Roman"/>
          <w:sz w:val="21"/>
          <w:szCs w:val="21"/>
          <w:highlight w:val="none"/>
          <w:lang w:val="en-US" w:eastAsia="zh-CN"/>
        </w:rPr>
        <w:t>一</w:t>
      </w:r>
      <w:r>
        <w:rPr>
          <w:rFonts w:hint="eastAsia" w:ascii="宋体" w:hAnsi="宋体" w:eastAsia="宋体" w:cs="Times New Roman"/>
          <w:sz w:val="21"/>
          <w:szCs w:val="21"/>
          <w:highlight w:val="none"/>
        </w:rPr>
        <w:t>个月内支付。租赁期不足15天按半月租金计算，超过15天不足1个月按整月计算；超出租赁期后，按总价除以实际</w:t>
      </w:r>
      <w:r>
        <w:rPr>
          <w:rFonts w:hint="eastAsia" w:ascii="宋体" w:hAnsi="宋体" w:eastAsia="宋体" w:cs="Times New Roman"/>
          <w:sz w:val="21"/>
          <w:szCs w:val="21"/>
          <w:highlight w:val="none"/>
          <w:lang w:val="en-US" w:eastAsia="zh-CN"/>
        </w:rPr>
        <w:t>超出</w:t>
      </w:r>
      <w:r>
        <w:rPr>
          <w:rFonts w:hint="eastAsia" w:ascii="宋体" w:hAnsi="宋体" w:eastAsia="宋体" w:cs="Times New Roman"/>
          <w:sz w:val="21"/>
          <w:szCs w:val="21"/>
          <w:highlight w:val="none"/>
        </w:rPr>
        <w:t>天数计算超期费用。</w:t>
      </w:r>
    </w:p>
    <w:p w14:paraId="0E6D0242">
      <w:pPr>
        <w:spacing w:line="360" w:lineRule="auto"/>
        <w:ind w:firstLine="525" w:firstLineChars="250"/>
        <w:rPr>
          <w:rFonts w:ascii="宋体" w:hAnsi="宋体" w:eastAsia="宋体"/>
          <w:sz w:val="21"/>
          <w:szCs w:val="21"/>
        </w:rPr>
      </w:pPr>
      <w:r>
        <w:rPr>
          <w:rFonts w:hint="eastAsia" w:ascii="宋体" w:hAnsi="宋体" w:eastAsia="宋体"/>
          <w:sz w:val="21"/>
          <w:szCs w:val="21"/>
        </w:rPr>
        <w:t>5、工期：</w:t>
      </w:r>
      <w:r>
        <w:rPr>
          <w:rFonts w:hint="eastAsia" w:ascii="宋体" w:hAnsi="宋体" w:eastAsia="宋体"/>
          <w:sz w:val="21"/>
          <w:szCs w:val="21"/>
          <w:lang w:val="en-US" w:eastAsia="zh-CN"/>
        </w:rPr>
        <w:t>1</w:t>
      </w:r>
      <w:r>
        <w:rPr>
          <w:rFonts w:hint="eastAsia" w:ascii="宋体" w:hAnsi="宋体" w:eastAsia="宋体"/>
          <w:sz w:val="21"/>
          <w:szCs w:val="21"/>
        </w:rPr>
        <w:t>个月。</w:t>
      </w:r>
    </w:p>
    <w:p w14:paraId="220489B3">
      <w:pPr>
        <w:spacing w:line="360" w:lineRule="auto"/>
        <w:ind w:firstLine="525" w:firstLineChars="250"/>
        <w:rPr>
          <w:rFonts w:ascii="宋体" w:hAnsi="宋体" w:eastAsia="宋体"/>
          <w:sz w:val="21"/>
          <w:szCs w:val="21"/>
          <w:u w:val="single"/>
        </w:rPr>
      </w:pPr>
      <w:r>
        <w:rPr>
          <w:rFonts w:hint="eastAsia" w:ascii="宋体" w:hAnsi="宋体" w:eastAsia="宋体"/>
          <w:sz w:val="21"/>
          <w:szCs w:val="21"/>
        </w:rPr>
        <w:t>6、其他：</w:t>
      </w:r>
      <w:r>
        <w:rPr>
          <w:rFonts w:hint="eastAsia" w:ascii="宋体" w:hAnsi="宋体" w:eastAsia="宋体"/>
          <w:sz w:val="21"/>
          <w:szCs w:val="21"/>
          <w:u w:val="single"/>
        </w:rPr>
        <w:t xml:space="preserve">        </w:t>
      </w:r>
      <w:r>
        <w:rPr>
          <w:rFonts w:hint="eastAsia" w:ascii="宋体" w:hAnsi="宋体" w:eastAsia="宋体"/>
          <w:sz w:val="21"/>
          <w:szCs w:val="21"/>
        </w:rPr>
        <w:t>。</w:t>
      </w:r>
    </w:p>
    <w:p w14:paraId="3ED18B2B">
      <w:pPr>
        <w:tabs>
          <w:tab w:val="left" w:pos="8051"/>
        </w:tabs>
        <w:rPr>
          <w:rFonts w:ascii="宋体" w:hAnsi="宋体" w:eastAsia="宋体"/>
          <w:sz w:val="21"/>
          <w:szCs w:val="21"/>
        </w:rPr>
      </w:pPr>
      <w:r>
        <w:rPr>
          <w:rFonts w:ascii="宋体" w:hAnsi="宋体" w:eastAsia="宋体"/>
          <w:sz w:val="21"/>
          <w:szCs w:val="21"/>
        </w:rPr>
        <w:tab/>
      </w:r>
    </w:p>
    <w:sectPr>
      <w:pgSz w:w="11906" w:h="16838"/>
      <w:pgMar w:top="1361" w:right="1531" w:bottom="136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9A4A"/>
    <w:multiLevelType w:val="singleLevel"/>
    <w:tmpl w:val="B2959A4A"/>
    <w:lvl w:ilvl="0" w:tentative="0">
      <w:start w:val="2"/>
      <w:numFmt w:val="decimal"/>
      <w:suff w:val="nothing"/>
      <w:lvlText w:val="%1、"/>
      <w:lvlJc w:val="left"/>
      <w:pPr>
        <w:ind w:left="10"/>
      </w:pPr>
    </w:lvl>
  </w:abstractNum>
  <w:abstractNum w:abstractNumId="1">
    <w:nsid w:val="DCD1C307"/>
    <w:multiLevelType w:val="singleLevel"/>
    <w:tmpl w:val="DCD1C30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YTUxOWM5NWYzYzczZTAwNmJmMTY1NTBmNjc1Y2UifQ=="/>
  </w:docVars>
  <w:rsids>
    <w:rsidRoot w:val="332918C8"/>
    <w:rsid w:val="000B7DE5"/>
    <w:rsid w:val="000E0F32"/>
    <w:rsid w:val="00201D1D"/>
    <w:rsid w:val="004447B9"/>
    <w:rsid w:val="004521E9"/>
    <w:rsid w:val="006417E6"/>
    <w:rsid w:val="00663FD9"/>
    <w:rsid w:val="006E269C"/>
    <w:rsid w:val="008E376E"/>
    <w:rsid w:val="00947F4A"/>
    <w:rsid w:val="0098185F"/>
    <w:rsid w:val="00AB57F0"/>
    <w:rsid w:val="00B44ADE"/>
    <w:rsid w:val="00BC5683"/>
    <w:rsid w:val="00C000B6"/>
    <w:rsid w:val="00D016DE"/>
    <w:rsid w:val="00D42538"/>
    <w:rsid w:val="00DB6F74"/>
    <w:rsid w:val="01141165"/>
    <w:rsid w:val="04575F38"/>
    <w:rsid w:val="049031F8"/>
    <w:rsid w:val="049525BD"/>
    <w:rsid w:val="07B17F8F"/>
    <w:rsid w:val="0B996B9D"/>
    <w:rsid w:val="0D553231"/>
    <w:rsid w:val="0E032C8D"/>
    <w:rsid w:val="0E1E7AC7"/>
    <w:rsid w:val="0ECC12D1"/>
    <w:rsid w:val="0FA1275E"/>
    <w:rsid w:val="11DE0D72"/>
    <w:rsid w:val="12103BCB"/>
    <w:rsid w:val="13541895"/>
    <w:rsid w:val="136715C8"/>
    <w:rsid w:val="16421E79"/>
    <w:rsid w:val="169C3C7F"/>
    <w:rsid w:val="16C0029D"/>
    <w:rsid w:val="18527B7C"/>
    <w:rsid w:val="199926F8"/>
    <w:rsid w:val="1B2D759B"/>
    <w:rsid w:val="1BFD45C7"/>
    <w:rsid w:val="1CED2225"/>
    <w:rsid w:val="1D350989"/>
    <w:rsid w:val="1E6963E3"/>
    <w:rsid w:val="1FF266BE"/>
    <w:rsid w:val="20043D7F"/>
    <w:rsid w:val="20A53730"/>
    <w:rsid w:val="23711FEF"/>
    <w:rsid w:val="246D6C5B"/>
    <w:rsid w:val="25FF6FEB"/>
    <w:rsid w:val="276C31F9"/>
    <w:rsid w:val="27C44DE4"/>
    <w:rsid w:val="2A247DBB"/>
    <w:rsid w:val="2AED4651"/>
    <w:rsid w:val="2C606EFF"/>
    <w:rsid w:val="2C695482"/>
    <w:rsid w:val="2C8B4122"/>
    <w:rsid w:val="2CE96356"/>
    <w:rsid w:val="2E163EBF"/>
    <w:rsid w:val="2FB422E2"/>
    <w:rsid w:val="32100D0F"/>
    <w:rsid w:val="332918C8"/>
    <w:rsid w:val="35494B7A"/>
    <w:rsid w:val="354B26A0"/>
    <w:rsid w:val="36515814"/>
    <w:rsid w:val="36890EE8"/>
    <w:rsid w:val="375872F6"/>
    <w:rsid w:val="37EB7307"/>
    <w:rsid w:val="38392C84"/>
    <w:rsid w:val="38741F0E"/>
    <w:rsid w:val="395418E6"/>
    <w:rsid w:val="39551D3F"/>
    <w:rsid w:val="39B5458C"/>
    <w:rsid w:val="3AEC0481"/>
    <w:rsid w:val="3D402333"/>
    <w:rsid w:val="3E740EBA"/>
    <w:rsid w:val="3E7F160D"/>
    <w:rsid w:val="3ECC2AA4"/>
    <w:rsid w:val="3EF5367D"/>
    <w:rsid w:val="4012098A"/>
    <w:rsid w:val="41087697"/>
    <w:rsid w:val="419D0727"/>
    <w:rsid w:val="42C00DC5"/>
    <w:rsid w:val="43601E55"/>
    <w:rsid w:val="442D50D6"/>
    <w:rsid w:val="45EE1C71"/>
    <w:rsid w:val="48270D4B"/>
    <w:rsid w:val="4B2343D8"/>
    <w:rsid w:val="4BA601D9"/>
    <w:rsid w:val="4C2A2BB8"/>
    <w:rsid w:val="4EE47996"/>
    <w:rsid w:val="51B573C7"/>
    <w:rsid w:val="54E87AB4"/>
    <w:rsid w:val="555B0286"/>
    <w:rsid w:val="582726A1"/>
    <w:rsid w:val="58FF42F4"/>
    <w:rsid w:val="590B13F5"/>
    <w:rsid w:val="5B9821AB"/>
    <w:rsid w:val="5BA74225"/>
    <w:rsid w:val="5E7F4FE5"/>
    <w:rsid w:val="5F1A7B42"/>
    <w:rsid w:val="60604A0A"/>
    <w:rsid w:val="6546685C"/>
    <w:rsid w:val="65B25CA0"/>
    <w:rsid w:val="67C1041C"/>
    <w:rsid w:val="67E73BFB"/>
    <w:rsid w:val="68F465CF"/>
    <w:rsid w:val="694843A7"/>
    <w:rsid w:val="6A7F45BF"/>
    <w:rsid w:val="6AD23AED"/>
    <w:rsid w:val="6CBA18DE"/>
    <w:rsid w:val="6DB547DD"/>
    <w:rsid w:val="6DB620A5"/>
    <w:rsid w:val="6E3F198A"/>
    <w:rsid w:val="6E5D2552"/>
    <w:rsid w:val="6EFD1C98"/>
    <w:rsid w:val="6FB6638D"/>
    <w:rsid w:val="70B67729"/>
    <w:rsid w:val="71C96294"/>
    <w:rsid w:val="72B86ABF"/>
    <w:rsid w:val="72E651DB"/>
    <w:rsid w:val="7419338E"/>
    <w:rsid w:val="75BE41ED"/>
    <w:rsid w:val="7973709D"/>
    <w:rsid w:val="7C605FFE"/>
    <w:rsid w:val="7CAB0D32"/>
    <w:rsid w:val="7DAE0FEB"/>
    <w:rsid w:val="7DC9403A"/>
    <w:rsid w:val="7DD81BC4"/>
    <w:rsid w:val="7F070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spacing w:beforeLines="50" w:afterLines="50" w:line="360" w:lineRule="auto"/>
      <w:jc w:val="center"/>
      <w:outlineLvl w:val="1"/>
    </w:pPr>
    <w:rPr>
      <w:rFonts w:ascii="Arial" w:hAnsi="Arial" w:eastAsia="黑体"/>
      <w:b/>
      <w:bCs/>
      <w:sz w:val="3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unhideWhenUsed/>
    <w:qFormat/>
    <w:uiPriority w:val="0"/>
    <w:pPr>
      <w:ind w:firstLine="420" w:firstLineChars="100"/>
    </w:pPr>
    <w:rPr>
      <w:rFonts w:ascii="Bookman Old Style" w:hAnsi="Bookman Old Style" w:eastAsia="Bookman Old Style" w:cs="Bookman Old Style"/>
      <w:color w:val="000000"/>
      <w:sz w:val="24"/>
      <w:szCs w:val="28"/>
    </w:rPr>
  </w:style>
  <w:style w:type="character" w:customStyle="1" w:styleId="9">
    <w:name w:val="页眉 Char"/>
    <w:basedOn w:val="8"/>
    <w:link w:val="5"/>
    <w:qFormat/>
    <w:uiPriority w:val="0"/>
    <w:rPr>
      <w:rFonts w:eastAsia="仿宋_GB2312"/>
      <w:kern w:val="2"/>
      <w:sz w:val="18"/>
      <w:szCs w:val="18"/>
    </w:rPr>
  </w:style>
  <w:style w:type="character" w:customStyle="1" w:styleId="10">
    <w:name w:val="页脚 Char"/>
    <w:basedOn w:val="8"/>
    <w:link w:val="4"/>
    <w:qFormat/>
    <w:uiPriority w:val="0"/>
    <w:rPr>
      <w:rFonts w:eastAsia="仿宋_GB2312"/>
      <w:kern w:val="2"/>
      <w:sz w:val="18"/>
      <w:szCs w:val="18"/>
    </w:rPr>
  </w:style>
  <w:style w:type="character" w:customStyle="1" w:styleId="11">
    <w:name w:val="font11"/>
    <w:basedOn w:val="8"/>
    <w:qFormat/>
    <w:uiPriority w:val="0"/>
    <w:rPr>
      <w:rFonts w:hint="eastAsia" w:ascii="宋体" w:hAnsi="宋体" w:eastAsia="宋体" w:cs="宋体"/>
      <w:color w:val="000000"/>
      <w:sz w:val="24"/>
      <w:szCs w:val="24"/>
      <w:u w:val="none"/>
    </w:rPr>
  </w:style>
  <w:style w:type="character" w:customStyle="1" w:styleId="12">
    <w:name w:val="font21"/>
    <w:basedOn w:val="8"/>
    <w:qFormat/>
    <w:uiPriority w:val="0"/>
    <w:rPr>
      <w:rFonts w:hint="eastAsia" w:ascii="宋体" w:hAnsi="宋体" w:eastAsia="宋体" w:cs="宋体"/>
      <w:color w:val="000000"/>
      <w:sz w:val="22"/>
      <w:szCs w:val="22"/>
      <w:u w:val="none"/>
    </w:rPr>
  </w:style>
  <w:style w:type="character" w:customStyle="1" w:styleId="13">
    <w:name w:val="样式1"/>
    <w:basedOn w:val="8"/>
    <w:qFormat/>
    <w:uiPriority w:val="0"/>
    <w:rPr>
      <w:rFonts w:ascii="Calibri" w:hAnsi="Calibri" w:eastAsia="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454</Words>
  <Characters>462</Characters>
  <Lines>3</Lines>
  <Paragraphs>1</Paragraphs>
  <TotalTime>69</TotalTime>
  <ScaleCrop>false</ScaleCrop>
  <LinksUpToDate>false</LinksUpToDate>
  <CharactersWithSpaces>492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2024-05-28T09:18:00Z</dcterms:created>
  <dc:creator>梅梓喻</dc:creator>
  <cp:lastModifiedBy>Administrator</cp:lastModifiedBy>
  <cp:lastPrinted>2025-07-18T07:19:00Z</cp:lastPrinted>
  <dcterms:modified xsi:type="dcterms:W3CDTF">2025-07-21T03:34:35Z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AC4C873488244BB0B6969B5BABC7EE9C_13</vt:lpwstr>
  </property>
  <property fmtid="{D5CDD505-2E9C-101B-9397-08002B2CF9AE}" pid="4" name="KSOTemplateDocerSaveRecord">
    <vt:lpwstr>eyJoZGlkIjoiZTk0NTE3NTJiM2IxOWUyYzlhMzg3YzFhNGE5ZDFjNzQiLCJ1c2VySWQiOiI0NDg1NzkxOTYifQ==</vt:lpwstr>
  </property>
</Properties>
</file>