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150" w:afterAutospacing="0" w:line="360" w:lineRule="atLeast"/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bookmarkStart w:id="0" w:name="_Toc468367296"/>
      <w:r>
        <w:rPr>
          <w:rFonts w:hint="eastAsia" w:ascii="微软雅黑" w:hAnsi="微软雅黑" w:eastAsia="微软雅黑" w:cs="微软雅黑"/>
          <w:b/>
          <w:color w:val="144372"/>
          <w:sz w:val="36"/>
          <w:szCs w:val="36"/>
        </w:rPr>
        <w:t>上饶市预防医学科研与服务中心基础设施建设项目（塔水路、康茂路）</w:t>
      </w:r>
      <w:bookmarkEnd w:id="0"/>
      <w:r>
        <w:rPr>
          <w:rFonts w:hint="eastAsia" w:ascii="微软雅黑" w:hAnsi="微软雅黑" w:eastAsia="微软雅黑" w:cs="微软雅黑"/>
          <w:b/>
          <w:color w:val="144372"/>
          <w:sz w:val="36"/>
          <w:szCs w:val="36"/>
          <w:lang w:eastAsia="zh-CN"/>
        </w:rPr>
        <w:t>内增压管</w:t>
      </w:r>
      <w:r>
        <w:rPr>
          <w:rFonts w:hint="eastAsia" w:ascii="微软雅黑" w:hAnsi="微软雅黑" w:eastAsia="微软雅黑" w:cs="微软雅黑"/>
          <w:b/>
          <w:color w:val="144372"/>
          <w:sz w:val="36"/>
          <w:szCs w:val="36"/>
        </w:rPr>
        <w:t>材料采购</w:t>
      </w:r>
      <w:r>
        <w:rPr>
          <w:rFonts w:hint="eastAsia" w:ascii="微软雅黑" w:hAnsi="微软雅黑" w:eastAsia="微软雅黑" w:cs="微软雅黑"/>
          <w:b/>
          <w:color w:val="144372"/>
          <w:sz w:val="36"/>
          <w:szCs w:val="36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b/>
          <w:color w:val="144372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95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250"/>
        <w:gridCol w:w="510"/>
        <w:gridCol w:w="837"/>
        <w:gridCol w:w="1105"/>
        <w:gridCol w:w="1328"/>
        <w:gridCol w:w="1512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规格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雨水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内增压管（SN8)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d300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2"/>
                <w:lang w:val="en-US" w:eastAsia="zh-CN" w:bidi="ar-SA"/>
              </w:rPr>
              <w:t>报价单价需为含税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雨水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内增压管（SN10)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d50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雨水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内增压管（SN10)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d60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雨水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内增压管（SN10)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d80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污水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内增压管（SN10)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d400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527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污水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内增压管（SN12.5)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d400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>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工期：3个月（含生产、运输等）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jI2MzllOTY3ZGE2NWM0MGIyN2M3MTY0MTM0NDcifQ=="/>
  </w:docVars>
  <w:rsids>
    <w:rsidRoot w:val="332918C8"/>
    <w:rsid w:val="11DE0D72"/>
    <w:rsid w:val="1CED2225"/>
    <w:rsid w:val="332918C8"/>
    <w:rsid w:val="36890EE8"/>
    <w:rsid w:val="3AC05D7B"/>
    <w:rsid w:val="3EA06232"/>
    <w:rsid w:val="43601E55"/>
    <w:rsid w:val="58FF42F4"/>
    <w:rsid w:val="68A40E28"/>
    <w:rsid w:val="6E5D2552"/>
    <w:rsid w:val="72B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375</Characters>
  <Lines>0</Lines>
  <Paragraphs>0</Paragraphs>
  <TotalTime>3</TotalTime>
  <ScaleCrop>false</ScaleCrop>
  <LinksUpToDate>false</LinksUpToDate>
  <CharactersWithSpaces>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李元国</cp:lastModifiedBy>
  <dcterms:modified xsi:type="dcterms:W3CDTF">2023-06-05T04:38:52Z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8BCC9393385C4492842AF1693E5F3019_13</vt:lpwstr>
  </property>
</Properties>
</file>